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8A6D3B"/>
          <w:sz w:val="40"/>
          <w:szCs w:val="40"/>
        </w:rPr>
        <w:t xml:space="preserve">BRIDGELINE STUDIO</w:t>
      </w:r>
    </w:p>
    <w:p>
      <w:pPr>
        <w:spacing w:after="400"/>
        <w:jc w:val="center"/>
      </w:pPr>
      <w:r>
        <w:rPr>
          <w:i/>
          <w:iCs/>
          <w:color w:val="1A1A1A"/>
          <w:sz w:val="24"/>
          <w:szCs w:val="24"/>
        </w:rPr>
        <w:t xml:space="preserve">Project Scope &amp; Service Agreement</w:t>
      </w:r>
    </w:p>
    <w:p>
      <w:pPr>
        <w:pStyle w:val="Heading1"/>
        <w:pBdr>
          <w:bottom w:val="single" w:color="8A6D3B" w:sz="6" w:space="4"/>
        </w:pBdr>
        <w:spacing w:after="200" w:before="400"/>
      </w:pPr>
      <w:r>
        <w:rPr>
          <w:b/>
          <w:bCs/>
          <w:color w:val="1A1A1A"/>
          <w:sz w:val="28"/>
          <w:szCs w:val="28"/>
        </w:rPr>
        <w:t xml:space="preserve">1. Parties</w:t>
      </w:r>
    </w:p>
    <w:p>
      <w:pPr>
        <w:spacing w:after="220"/>
      </w:pPr>
      <w:r>
        <w:rPr>
          <w:b/>
          <w:bCs/>
          <w:sz w:val="21"/>
          <w:szCs w:val="21"/>
        </w:rPr>
        <w:t xml:space="preserve">Studio:  </w:t>
      </w:r>
      <w:r>
        <w:rPr>
          <w:sz w:val="21"/>
          <w:szCs w:val="21"/>
        </w:rPr>
        <w:t xml:space="preserve">________________________________________</w:t>
      </w:r>
    </w:p>
    <w:p>
      <w:pPr>
        <w:spacing w:after="140"/>
      </w:pPr>
      <w:r>
        <w:rPr>
          <w:sz w:val="21"/>
          <w:szCs w:val="21"/>
        </w:rPr>
        <w:t xml:space="preserve">Bridgeline Studio ("Studio"), operated by Marsha Roopchand-Walker.</w:t>
      </w:r>
    </w:p>
    <w:p>
      <w:pPr>
        <w:spacing w:after="220"/>
      </w:pPr>
      <w:r>
        <w:rPr>
          <w:b/>
          <w:bCs/>
          <w:sz w:val="21"/>
          <w:szCs w:val="21"/>
        </w:rPr>
        <w:t xml:space="preserve">Client:  </w:t>
      </w:r>
      <w:r>
        <w:rPr>
          <w:sz w:val="21"/>
          <w:szCs w:val="21"/>
        </w:rPr>
        <w:t xml:space="preserve">________________________________________</w:t>
      </w:r>
    </w:p>
    <w:p>
      <w:pPr>
        <w:spacing w:after="220"/>
      </w:pPr>
      <w:r>
        <w:rPr>
          <w:b/>
          <w:bCs/>
          <w:sz w:val="21"/>
          <w:szCs w:val="21"/>
        </w:rPr>
        <w:t xml:space="preserve">Project Name:  </w:t>
      </w:r>
      <w:r>
        <w:rPr>
          <w:sz w:val="21"/>
          <w:szCs w:val="21"/>
        </w:rPr>
        <w:t xml:space="preserve">________________________________________</w:t>
      </w:r>
    </w:p>
    <w:p>
      <w:pPr>
        <w:spacing w:after="220"/>
      </w:pPr>
      <w:r>
        <w:rPr>
          <w:b/>
          <w:bCs/>
          <w:sz w:val="21"/>
          <w:szCs w:val="21"/>
        </w:rPr>
        <w:t xml:space="preserve">Start Date:  </w:t>
      </w:r>
      <w:r>
        <w:rPr>
          <w:sz w:val="21"/>
          <w:szCs w:val="21"/>
        </w:rPr>
        <w:t xml:space="preserve">________________________________________</w:t>
      </w:r>
    </w:p>
    <w:p>
      <w:pPr>
        <w:pStyle w:val="Heading1"/>
        <w:pBdr>
          <w:bottom w:val="single" w:color="8A6D3B" w:sz="6" w:space="4"/>
        </w:pBdr>
        <w:spacing w:after="200" w:before="400"/>
      </w:pPr>
      <w:r>
        <w:rPr>
          <w:b/>
          <w:bCs/>
          <w:color w:val="1A1A1A"/>
          <w:sz w:val="28"/>
          <w:szCs w:val="28"/>
        </w:rPr>
        <w:t xml:space="preserve">2. Package Selected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4200"/>
        <w:gridCol w:w="2200"/>
        <w:gridCol w:w="1480"/>
      </w:tblGrid>
      <w:tr>
        <w:tc>
          <w:tcPr>
            <w:tcW w:type="dxa" w:w="3000"/>
            <w:shd w:fill="F2E9D8" w:val="clear"/>
            <w:tcMar>
              <w:top w:type="dxa" w:w="100"/>
              <w:left w:type="dxa" w:w="120"/>
              <w:bottom w:type="dxa" w:w="100"/>
              <w:right w:type="dxa" w:w="120"/>
            </w:tcMar>
          </w:tcPr>
          <w:p>
            <w:r>
              <w:rPr>
                <w:b/>
                <w:bCs/>
                <w:color w:val="8A6D3B"/>
                <w:sz w:val="20"/>
                <w:szCs w:val="20"/>
              </w:rPr>
              <w:t xml:space="preserve">Package</w:t>
            </w:r>
          </w:p>
        </w:tc>
        <w:tc>
          <w:tcPr>
            <w:tcW w:type="dxa" w:w="3000"/>
            <w:shd w:fill="F2E9D8" w:val="clear"/>
            <w:tcMar>
              <w:top w:type="dxa" w:w="100"/>
              <w:left w:type="dxa" w:w="120"/>
              <w:bottom w:type="dxa" w:w="100"/>
              <w:right w:type="dxa" w:w="120"/>
            </w:tcMar>
          </w:tcPr>
          <w:p>
            <w:r>
              <w:rPr>
                <w:b/>
                <w:bCs/>
                <w:color w:val="8A6D3B"/>
                <w:sz w:val="20"/>
                <w:szCs w:val="20"/>
              </w:rPr>
              <w:t xml:space="preserve">Includes</w:t>
            </w:r>
          </w:p>
        </w:tc>
        <w:tc>
          <w:tcPr>
            <w:tcW w:type="dxa" w:w="3000"/>
            <w:shd w:fill="F2E9D8" w:val="clear"/>
            <w:tcMar>
              <w:top w:type="dxa" w:w="100"/>
              <w:left w:type="dxa" w:w="120"/>
              <w:bottom w:type="dxa" w:w="100"/>
              <w:right w:type="dxa" w:w="120"/>
            </w:tcMar>
          </w:tcPr>
          <w:p>
            <w:r>
              <w:rPr>
                <w:b/>
                <w:bCs/>
                <w:color w:val="8A6D3B"/>
                <w:sz w:val="20"/>
                <w:szCs w:val="20"/>
              </w:rPr>
              <w:t xml:space="preserve">Price</w:t>
            </w:r>
          </w:p>
        </w:tc>
        <w:tc>
          <w:tcPr>
            <w:tcW w:type="dxa" w:w="3000"/>
            <w:shd w:fill="F2E9D8" w:val="clear"/>
            <w:tcMar>
              <w:top w:type="dxa" w:w="100"/>
              <w:left w:type="dxa" w:w="120"/>
              <w:bottom w:type="dxa" w:w="100"/>
              <w:right w:type="dxa" w:w="120"/>
            </w:tcMar>
          </w:tcPr>
          <w:p>
            <w:r>
              <w:rPr>
                <w:b/>
                <w:bCs/>
                <w:color w:val="8A6D3B"/>
                <w:sz w:val="20"/>
                <w:szCs w:val="20"/>
              </w:rPr>
              <w:t xml:space="preserve">Selected</w:t>
            </w:r>
          </w:p>
        </w:tc>
      </w:tr>
      <w:tr>
        <w:tc>
          <w:tcPr>
            <w:tcW w:type="dxa" w:w="3000"/>
            <w:tcMar>
              <w:top w:type="dxa" w:w="100"/>
              <w:left w:type="dxa" w:w="120"/>
              <w:bottom w:type="dxa" w:w="100"/>
              <w:right w:type="dxa" w:w="120"/>
            </w:tcMar>
          </w:tcPr>
          <w:p>
            <w:r>
              <w:rPr>
                <w:b w:val="false"/>
                <w:bCs w:val="false"/>
                <w:color w:val="1A1A1A"/>
                <w:sz w:val="20"/>
                <w:szCs w:val="20"/>
              </w:rPr>
              <w:t xml:space="preserve">Spark</w:t>
            </w:r>
          </w:p>
        </w:tc>
        <w:tc>
          <w:tcPr>
            <w:tcW w:type="dxa" w:w="3000"/>
            <w:tcMar>
              <w:top w:type="dxa" w:w="100"/>
              <w:left w:type="dxa" w:w="120"/>
              <w:bottom w:type="dxa" w:w="100"/>
              <w:right w:type="dxa" w:w="120"/>
            </w:tcMar>
          </w:tcPr>
          <w:p>
            <w:r>
              <w:rPr>
                <w:b w:val="false"/>
                <w:bCs w:val="false"/>
                <w:color w:val="1A1A1A"/>
                <w:sz w:val="20"/>
                <w:szCs w:val="20"/>
              </w:rPr>
              <w:t xml:space="preserve">Website build on Lovable, up to 5 pages, mobile-responsive, 1 revision round</w:t>
            </w:r>
          </w:p>
        </w:tc>
        <w:tc>
          <w:tcPr>
            <w:tcW w:type="dxa" w:w="3000"/>
            <w:tcMar>
              <w:top w:type="dxa" w:w="100"/>
              <w:left w:type="dxa" w:w="120"/>
              <w:bottom w:type="dxa" w:w="100"/>
              <w:right w:type="dxa" w:w="120"/>
            </w:tcMar>
          </w:tcPr>
          <w:p>
            <w:r>
              <w:rPr>
                <w:b w:val="false"/>
                <w:bCs w:val="false"/>
                <w:color w:val="1A1A1A"/>
                <w:sz w:val="20"/>
                <w:szCs w:val="20"/>
              </w:rPr>
              <w:t xml:space="preserve">$______</w:t>
            </w:r>
          </w:p>
        </w:tc>
        <w:tc>
          <w:tcPr>
            <w:tcW w:type="dxa" w:w="3000"/>
            <w:tcMar>
              <w:top w:type="dxa" w:w="100"/>
              <w:left w:type="dxa" w:w="120"/>
              <w:bottom w:type="dxa" w:w="100"/>
              <w:right w:type="dxa" w:w="120"/>
            </w:tcMar>
          </w:tcPr>
          <w:p>
            <w:r>
              <w:rPr>
                <w:b w:val="false"/>
                <w:bCs w:val="false"/>
                <w:color w:val="1A1A1A"/>
                <w:sz w:val="20"/>
                <w:szCs w:val="20"/>
              </w:rPr>
              <w:t xml:space="preserve">☐</w:t>
            </w:r>
          </w:p>
        </w:tc>
      </w:tr>
      <w:tr>
        <w:tc>
          <w:tcPr>
            <w:tcW w:type="dxa" w:w="3000"/>
            <w:tcMar>
              <w:top w:type="dxa" w:w="100"/>
              <w:left w:type="dxa" w:w="120"/>
              <w:bottom w:type="dxa" w:w="100"/>
              <w:right w:type="dxa" w:w="120"/>
            </w:tcMar>
          </w:tcPr>
          <w:p>
            <w:r>
              <w:rPr>
                <w:b w:val="false"/>
                <w:bCs w:val="false"/>
                <w:color w:val="1A1A1A"/>
                <w:sz w:val="20"/>
                <w:szCs w:val="20"/>
              </w:rPr>
              <w:t xml:space="preserve">Momentum</w:t>
            </w:r>
          </w:p>
        </w:tc>
        <w:tc>
          <w:tcPr>
            <w:tcW w:type="dxa" w:w="3000"/>
            <w:tcMar>
              <w:top w:type="dxa" w:w="100"/>
              <w:left w:type="dxa" w:w="120"/>
              <w:bottom w:type="dxa" w:w="100"/>
              <w:right w:type="dxa" w:w="120"/>
            </w:tcMar>
          </w:tcPr>
          <w:p>
            <w:r>
              <w:rPr>
                <w:b w:val="false"/>
                <w:bCs w:val="false"/>
                <w:color w:val="1A1A1A"/>
                <w:sz w:val="20"/>
                <w:szCs w:val="20"/>
              </w:rPr>
              <w:t xml:space="preserve">Spark + CRM setup, email automation, booking/payment integration, 2 revision rounds</w:t>
            </w:r>
          </w:p>
        </w:tc>
        <w:tc>
          <w:tcPr>
            <w:tcW w:type="dxa" w:w="3000"/>
            <w:tcMar>
              <w:top w:type="dxa" w:w="100"/>
              <w:left w:type="dxa" w:w="120"/>
              <w:bottom w:type="dxa" w:w="100"/>
              <w:right w:type="dxa" w:w="120"/>
            </w:tcMar>
          </w:tcPr>
          <w:p>
            <w:r>
              <w:rPr>
                <w:b w:val="false"/>
                <w:bCs w:val="false"/>
                <w:color w:val="1A1A1A"/>
                <w:sz w:val="20"/>
                <w:szCs w:val="20"/>
              </w:rPr>
              <w:t xml:space="preserve">$______</w:t>
            </w:r>
          </w:p>
        </w:tc>
        <w:tc>
          <w:tcPr>
            <w:tcW w:type="dxa" w:w="3000"/>
            <w:tcMar>
              <w:top w:type="dxa" w:w="100"/>
              <w:left w:type="dxa" w:w="120"/>
              <w:bottom w:type="dxa" w:w="100"/>
              <w:right w:type="dxa" w:w="120"/>
            </w:tcMar>
          </w:tcPr>
          <w:p>
            <w:r>
              <w:rPr>
                <w:b w:val="false"/>
                <w:bCs w:val="false"/>
                <w:color w:val="1A1A1A"/>
                <w:sz w:val="20"/>
                <w:szCs w:val="20"/>
              </w:rPr>
              <w:t xml:space="preserve">☐</w:t>
            </w:r>
          </w:p>
        </w:tc>
      </w:tr>
      <w:tr>
        <w:tc>
          <w:tcPr>
            <w:tcW w:type="dxa" w:w="3000"/>
            <w:tcMar>
              <w:top w:type="dxa" w:w="100"/>
              <w:left w:type="dxa" w:w="120"/>
              <w:bottom w:type="dxa" w:w="100"/>
              <w:right w:type="dxa" w:w="120"/>
            </w:tcMar>
          </w:tcPr>
          <w:p>
            <w:r>
              <w:rPr>
                <w:b w:val="false"/>
                <w:bCs w:val="false"/>
                <w:color w:val="1A1A1A"/>
                <w:sz w:val="20"/>
                <w:szCs w:val="20"/>
              </w:rPr>
              <w:t xml:space="preserve">Ascend</w:t>
            </w:r>
          </w:p>
        </w:tc>
        <w:tc>
          <w:tcPr>
            <w:tcW w:type="dxa" w:w="3000"/>
            <w:tcMar>
              <w:top w:type="dxa" w:w="100"/>
              <w:left w:type="dxa" w:w="120"/>
              <w:bottom w:type="dxa" w:w="100"/>
              <w:right w:type="dxa" w:w="120"/>
            </w:tcMar>
          </w:tcPr>
          <w:p>
            <w:r>
              <w:rPr>
                <w:b w:val="false"/>
                <w:bCs w:val="false"/>
                <w:color w:val="1A1A1A"/>
                <w:sz w:val="20"/>
                <w:szCs w:val="20"/>
              </w:rPr>
              <w:t xml:space="preserve">Momentum + custom AI agent(s), full workflow automation, 3 revision rounds</w:t>
            </w:r>
          </w:p>
        </w:tc>
        <w:tc>
          <w:tcPr>
            <w:tcW w:type="dxa" w:w="3000"/>
            <w:tcMar>
              <w:top w:type="dxa" w:w="100"/>
              <w:left w:type="dxa" w:w="120"/>
              <w:bottom w:type="dxa" w:w="100"/>
              <w:right w:type="dxa" w:w="120"/>
            </w:tcMar>
          </w:tcPr>
          <w:p>
            <w:r>
              <w:rPr>
                <w:b w:val="false"/>
                <w:bCs w:val="false"/>
                <w:color w:val="1A1A1A"/>
                <w:sz w:val="20"/>
                <w:szCs w:val="20"/>
              </w:rPr>
              <w:t xml:space="preserve">$______</w:t>
            </w:r>
          </w:p>
        </w:tc>
        <w:tc>
          <w:tcPr>
            <w:tcW w:type="dxa" w:w="3000"/>
            <w:tcMar>
              <w:top w:type="dxa" w:w="100"/>
              <w:left w:type="dxa" w:w="120"/>
              <w:bottom w:type="dxa" w:w="100"/>
              <w:right w:type="dxa" w:w="120"/>
            </w:tcMar>
          </w:tcPr>
          <w:p>
            <w:r>
              <w:rPr>
                <w:b w:val="false"/>
                <w:bCs w:val="false"/>
                <w:color w:val="1A1A1A"/>
                <w:sz w:val="20"/>
                <w:szCs w:val="20"/>
              </w:rPr>
              <w:t xml:space="preserve">☐</w:t>
            </w:r>
          </w:p>
        </w:tc>
      </w:tr>
      <w:tr>
        <w:tc>
          <w:tcPr>
            <w:tcW w:type="dxa" w:w="3000"/>
            <w:tcMar>
              <w:top w:type="dxa" w:w="100"/>
              <w:left w:type="dxa" w:w="120"/>
              <w:bottom w:type="dxa" w:w="100"/>
              <w:right w:type="dxa" w:w="120"/>
            </w:tcMar>
          </w:tcPr>
          <w:p>
            <w:r>
              <w:rPr>
                <w:b w:val="false"/>
                <w:bCs w:val="false"/>
                <w:color w:val="1A1A1A"/>
                <w:sz w:val="20"/>
                <w:szCs w:val="20"/>
              </w:rPr>
              <w:t xml:space="preserve">Custom</w:t>
            </w:r>
          </w:p>
        </w:tc>
        <w:tc>
          <w:tcPr>
            <w:tcW w:type="dxa" w:w="3000"/>
            <w:tcMar>
              <w:top w:type="dxa" w:w="100"/>
              <w:left w:type="dxa" w:w="120"/>
              <w:bottom w:type="dxa" w:w="100"/>
              <w:right w:type="dxa" w:w="120"/>
            </w:tcMar>
          </w:tcPr>
          <w:p>
            <w:r>
              <w:rPr>
                <w:b w:val="false"/>
                <w:bCs w:val="false"/>
                <w:color w:val="1A1A1A"/>
                <w:sz w:val="20"/>
                <w:szCs w:val="20"/>
              </w:rPr>
              <w:t xml:space="preserve">Scope defined below in Section 3</w:t>
            </w:r>
          </w:p>
        </w:tc>
        <w:tc>
          <w:tcPr>
            <w:tcW w:type="dxa" w:w="3000"/>
            <w:tcMar>
              <w:top w:type="dxa" w:w="100"/>
              <w:left w:type="dxa" w:w="120"/>
              <w:bottom w:type="dxa" w:w="100"/>
              <w:right w:type="dxa" w:w="120"/>
            </w:tcMar>
          </w:tcPr>
          <w:p>
            <w:r>
              <w:rPr>
                <w:b w:val="false"/>
                <w:bCs w:val="false"/>
                <w:color w:val="1A1A1A"/>
                <w:sz w:val="20"/>
                <w:szCs w:val="20"/>
              </w:rPr>
              <w:t xml:space="preserve">$______</w:t>
            </w:r>
          </w:p>
        </w:tc>
        <w:tc>
          <w:tcPr>
            <w:tcW w:type="dxa" w:w="3000"/>
            <w:tcMar>
              <w:top w:type="dxa" w:w="100"/>
              <w:left w:type="dxa" w:w="120"/>
              <w:bottom w:type="dxa" w:w="100"/>
              <w:right w:type="dxa" w:w="120"/>
            </w:tcMar>
          </w:tcPr>
          <w:p>
            <w:r>
              <w:rPr>
                <w:b w:val="false"/>
                <w:bCs w:val="false"/>
                <w:color w:val="1A1A1A"/>
                <w:sz w:val="20"/>
                <w:szCs w:val="20"/>
              </w:rPr>
              <w:t xml:space="preserve">☐</w:t>
            </w:r>
          </w:p>
        </w:tc>
      </w:tr>
    </w:tbl>
    <w:p>
      <w:pPr>
        <w:spacing w:before="200"/>
      </w:pPr>
    </w:p>
    <w:p>
      <w:pPr>
        <w:pStyle w:val="Heading1"/>
        <w:pBdr>
          <w:bottom w:val="single" w:color="8A6D3B" w:sz="6" w:space="4"/>
        </w:pBdr>
        <w:spacing w:after="200" w:before="400"/>
      </w:pPr>
      <w:r>
        <w:rPr>
          <w:b/>
          <w:bCs/>
          <w:color w:val="1A1A1A"/>
          <w:sz w:val="28"/>
          <w:szCs w:val="28"/>
        </w:rPr>
        <w:t xml:space="preserve">3. Scope of Work</w:t>
      </w:r>
    </w:p>
    <w:p>
      <w:pPr>
        <w:spacing w:after="140"/>
      </w:pPr>
      <w:r>
        <w:rPr>
          <w:sz w:val="21"/>
          <w:szCs w:val="21"/>
        </w:rPr>
        <w:t xml:space="preserve">The Studio will deliver the following, and only the following, deliverables under this agreement:</w:t>
      </w:r>
    </w:p>
    <w:p>
      <w:pPr>
        <w:pStyle w:val="ListParagraph"/>
        <w:numPr>
          <w:ilvl w:val="0"/>
          <w:numId w:val="2"/>
        </w:numPr>
        <w:spacing w:after="80"/>
      </w:pPr>
      <w:r>
        <w:rPr>
          <w:sz w:val="21"/>
          <w:szCs w:val="21"/>
        </w:rPr>
        <w:t xml:space="preserve">Deliverable 1: _______________________________________________</w:t>
      </w:r>
    </w:p>
    <w:p>
      <w:pPr>
        <w:pStyle w:val="ListParagraph"/>
        <w:numPr>
          <w:ilvl w:val="0"/>
          <w:numId w:val="2"/>
        </w:numPr>
        <w:spacing w:after="80"/>
      </w:pPr>
      <w:r>
        <w:rPr>
          <w:sz w:val="21"/>
          <w:szCs w:val="21"/>
        </w:rPr>
        <w:t xml:space="preserve">Deliverable 2: _______________________________________________</w:t>
      </w:r>
    </w:p>
    <w:p>
      <w:pPr>
        <w:pStyle w:val="ListParagraph"/>
        <w:numPr>
          <w:ilvl w:val="0"/>
          <w:numId w:val="2"/>
        </w:numPr>
        <w:spacing w:after="80"/>
      </w:pPr>
      <w:r>
        <w:rPr>
          <w:sz w:val="21"/>
          <w:szCs w:val="21"/>
        </w:rPr>
        <w:t xml:space="preserve">Deliverable 3: _______________________________________________</w:t>
      </w:r>
    </w:p>
    <w:p>
      <w:pPr>
        <w:pStyle w:val="ListParagraph"/>
        <w:numPr>
          <w:ilvl w:val="0"/>
          <w:numId w:val="2"/>
        </w:numPr>
        <w:spacing w:after="80"/>
      </w:pPr>
      <w:r>
        <w:rPr>
          <w:sz w:val="21"/>
          <w:szCs w:val="21"/>
        </w:rPr>
        <w:t xml:space="preserve">Deliverable 4: _______________________________________________</w:t>
      </w:r>
    </w:p>
    <w:p>
      <w:pPr>
        <w:spacing w:after="140"/>
      </w:pPr>
      <w:r>
        <w:rPr>
          <w:sz w:val="21"/>
          <w:szCs w:val="21"/>
        </w:rPr>
        <w:t xml:space="preserve">Anything not explicitly listed above is out of scope and will be handled per Section 6 (Change Orders).</w:t>
      </w:r>
    </w:p>
    <w:p>
      <w:pPr>
        <w:pStyle w:val="Heading1"/>
        <w:pBdr>
          <w:bottom w:val="single" w:color="8A6D3B" w:sz="6" w:space="4"/>
        </w:pBdr>
        <w:spacing w:after="200" w:before="400"/>
      </w:pPr>
      <w:r>
        <w:rPr>
          <w:b/>
          <w:bCs/>
          <w:color w:val="1A1A1A"/>
          <w:sz w:val="28"/>
          <w:szCs w:val="28"/>
        </w:rPr>
        <w:t xml:space="preserve">4. Timeline</w:t>
      </w:r>
    </w:p>
    <w:p>
      <w:pPr>
        <w:spacing w:after="220"/>
      </w:pPr>
      <w:r>
        <w:rPr>
          <w:b/>
          <w:bCs/>
          <w:sz w:val="21"/>
          <w:szCs w:val="21"/>
        </w:rPr>
        <w:t xml:space="preserve">Estimated completion date:  </w:t>
      </w:r>
      <w:r>
        <w:rPr>
          <w:sz w:val="21"/>
          <w:szCs w:val="21"/>
        </w:rPr>
        <w:t xml:space="preserve">________________________________________</w:t>
      </w:r>
    </w:p>
    <w:p>
      <w:pPr>
        <w:spacing w:after="140"/>
      </w:pPr>
      <w:r>
        <w:rPr>
          <w:sz w:val="21"/>
          <w:szCs w:val="21"/>
        </w:rPr>
        <w:t xml:space="preserve">Timelines assume the Client provides requested content, access, and feedback within 3 business days of each request. Delays on the Client's end will shift the completion date accordingly.</w:t>
      </w:r>
    </w:p>
    <w:p>
      <w:pPr>
        <w:pStyle w:val="Heading1"/>
        <w:pBdr>
          <w:bottom w:val="single" w:color="8A6D3B" w:sz="6" w:space="4"/>
        </w:pBdr>
        <w:spacing w:after="200" w:before="400"/>
      </w:pPr>
      <w:r>
        <w:rPr>
          <w:b/>
          <w:bCs/>
          <w:color w:val="1A1A1A"/>
          <w:sz w:val="28"/>
          <w:szCs w:val="28"/>
        </w:rPr>
        <w:t xml:space="preserve">5. Payment Terms</w:t>
      </w:r>
    </w:p>
    <w:p>
      <w:pPr>
        <w:pStyle w:val="ListParagraph"/>
        <w:numPr>
          <w:ilvl w:val="0"/>
          <w:numId w:val="2"/>
        </w:numPr>
        <w:spacing w:after="80"/>
      </w:pPr>
      <w:r>
        <w:rPr>
          <w:sz w:val="21"/>
          <w:szCs w:val="21"/>
        </w:rPr>
        <w:t xml:space="preserve">50% deposit due before work begins.</w:t>
      </w:r>
    </w:p>
    <w:p>
      <w:pPr>
        <w:pStyle w:val="ListParagraph"/>
        <w:numPr>
          <w:ilvl w:val="0"/>
          <w:numId w:val="2"/>
        </w:numPr>
        <w:spacing w:after="80"/>
      </w:pPr>
      <w:r>
        <w:rPr>
          <w:sz w:val="21"/>
          <w:szCs w:val="21"/>
        </w:rPr>
        <w:t xml:space="preserve">50% balance due upon delivery, before final handoff of login credentials/site transfer.</w:t>
      </w:r>
    </w:p>
    <w:p>
      <w:pPr>
        <w:pStyle w:val="ListParagraph"/>
        <w:numPr>
          <w:ilvl w:val="0"/>
          <w:numId w:val="2"/>
        </w:numPr>
        <w:spacing w:after="80"/>
      </w:pPr>
      <w:r>
        <w:rPr>
          <w:sz w:val="21"/>
          <w:szCs w:val="21"/>
        </w:rPr>
        <w:t xml:space="preserve">Payment methods accepted: _______________________________</w:t>
      </w:r>
    </w:p>
    <w:p>
      <w:pPr>
        <w:pStyle w:val="ListParagraph"/>
        <w:numPr>
          <w:ilvl w:val="0"/>
          <w:numId w:val="2"/>
        </w:numPr>
        <w:spacing w:after="80"/>
      </w:pPr>
      <w:r>
        <w:rPr>
          <w:sz w:val="21"/>
          <w:szCs w:val="21"/>
        </w:rPr>
        <w:t xml:space="preserve">Late payments (past 7 days) may pause active work until resolved.</w:t>
      </w:r>
    </w:p>
    <w:p>
      <w:pPr>
        <w:pStyle w:val="Heading1"/>
        <w:pBdr>
          <w:bottom w:val="single" w:color="8A6D3B" w:sz="6" w:space="4"/>
        </w:pBdr>
        <w:spacing w:after="200" w:before="400"/>
      </w:pPr>
      <w:r>
        <w:rPr>
          <w:b/>
          <w:bCs/>
          <w:color w:val="1A1A1A"/>
          <w:sz w:val="28"/>
          <w:szCs w:val="28"/>
        </w:rPr>
        <w:t xml:space="preserve">6. Revisions &amp; Change Orders</w:t>
      </w:r>
    </w:p>
    <w:p>
      <w:pPr>
        <w:spacing w:after="140"/>
      </w:pPr>
      <w:r>
        <w:rPr>
          <w:sz w:val="21"/>
          <w:szCs w:val="21"/>
        </w:rPr>
        <w:t xml:space="preserve">The package selected includes the number of revision rounds listed in Section 2. A "revision round" means consolidated feedback on existing work, not new features or pages.</w:t>
      </w:r>
    </w:p>
    <w:p>
      <w:pPr>
        <w:spacing w:after="140"/>
      </w:pPr>
      <w:r>
        <w:rPr>
          <w:sz w:val="21"/>
          <w:szCs w:val="21"/>
        </w:rPr>
        <w:t xml:space="preserve">Any request that adds new pages, new integrations, new automations, or otherwise expands the Section 3 scope is a Change Order. Change Orders require written approval (email is sufficient) and an agreed additional fee before work begins.</w:t>
      </w:r>
    </w:p>
    <w:p>
      <w:pPr>
        <w:pStyle w:val="Heading1"/>
        <w:pBdr>
          <w:bottom w:val="single" w:color="8A6D3B" w:sz="6" w:space="4"/>
        </w:pBdr>
        <w:spacing w:after="200" w:before="400"/>
      </w:pPr>
      <w:r>
        <w:rPr>
          <w:b/>
          <w:bCs/>
          <w:color w:val="1A1A1A"/>
          <w:sz w:val="28"/>
          <w:szCs w:val="28"/>
        </w:rPr>
        <w:t xml:space="preserve">7. Client Responsibilities</w:t>
      </w:r>
    </w:p>
    <w:p>
      <w:pPr>
        <w:pStyle w:val="ListParagraph"/>
        <w:numPr>
          <w:ilvl w:val="0"/>
          <w:numId w:val="2"/>
        </w:numPr>
        <w:spacing w:after="80"/>
      </w:pPr>
      <w:r>
        <w:rPr>
          <w:sz w:val="21"/>
          <w:szCs w:val="21"/>
        </w:rPr>
        <w:t xml:space="preserve">Provide all copy, images, and brand assets needed, or approve Studio-drafted placeholder content within the timeline above.</w:t>
      </w:r>
    </w:p>
    <w:p>
      <w:pPr>
        <w:pStyle w:val="ListParagraph"/>
        <w:numPr>
          <w:ilvl w:val="0"/>
          <w:numId w:val="2"/>
        </w:numPr>
        <w:spacing w:after="80"/>
      </w:pPr>
      <w:r>
        <w:rPr>
          <w:sz w:val="21"/>
          <w:szCs w:val="21"/>
        </w:rPr>
        <w:t xml:space="preserve">Provide necessary account access (domain registrar, hosting, third-party tools) in a timely manner.</w:t>
      </w:r>
    </w:p>
    <w:p>
      <w:pPr>
        <w:pStyle w:val="ListParagraph"/>
        <w:numPr>
          <w:ilvl w:val="0"/>
          <w:numId w:val="2"/>
        </w:numPr>
        <w:spacing w:after="80"/>
      </w:pPr>
      <w:r>
        <w:rPr>
          <w:sz w:val="21"/>
          <w:szCs w:val="21"/>
        </w:rPr>
        <w:t xml:space="preserve">Designate one point of contact for feedback to avoid conflicting direction.</w:t>
      </w:r>
    </w:p>
    <w:p>
      <w:pPr>
        <w:pStyle w:val="Heading1"/>
        <w:pBdr>
          <w:bottom w:val="single" w:color="8A6D3B" w:sz="6" w:space="4"/>
        </w:pBdr>
        <w:spacing w:after="200" w:before="400"/>
      </w:pPr>
      <w:r>
        <w:rPr>
          <w:b/>
          <w:bCs/>
          <w:color w:val="1A1A1A"/>
          <w:sz w:val="28"/>
          <w:szCs w:val="28"/>
        </w:rPr>
        <w:t xml:space="preserve">8. Ownership &amp; IP</w:t>
      </w:r>
    </w:p>
    <w:p>
      <w:pPr>
        <w:spacing w:after="140"/>
      </w:pPr>
      <w:r>
        <w:rPr>
          <w:sz w:val="21"/>
          <w:szCs w:val="21"/>
        </w:rPr>
        <w:t xml:space="preserve">Upon receipt of final payment, the Client owns the delivered website, content, and configured workflows. The Studio retains the right to showcase the completed project (screenshots, case study, description of work) in its own portfolio and marketing unless the Client requests otherwise in writing.</w:t>
      </w:r>
    </w:p>
    <w:p>
      <w:pPr>
        <w:spacing w:after="140"/>
      </w:pPr>
      <w:r>
        <w:rPr>
          <w:sz w:val="21"/>
          <w:szCs w:val="21"/>
        </w:rPr>
        <w:t xml:space="preserve">Any underlying tools, templates, or automation frameworks the Studio has developed for its own general use across clients remain the Studio's property and are licensed, not sold, to the Client for use within this project.</w:t>
      </w:r>
    </w:p>
    <w:p>
      <w:pPr>
        <w:pStyle w:val="Heading1"/>
        <w:pBdr>
          <w:bottom w:val="single" w:color="8A6D3B" w:sz="6" w:space="4"/>
        </w:pBdr>
        <w:spacing w:after="200" w:before="400"/>
      </w:pPr>
      <w:r>
        <w:rPr>
          <w:b/>
          <w:bCs/>
          <w:color w:val="1A1A1A"/>
          <w:sz w:val="28"/>
          <w:szCs w:val="28"/>
        </w:rPr>
        <w:t xml:space="preserve">9. Termination</w:t>
      </w:r>
    </w:p>
    <w:p>
      <w:pPr>
        <w:spacing w:after="140"/>
      </w:pPr>
      <w:r>
        <w:rPr>
          <w:sz w:val="21"/>
          <w:szCs w:val="21"/>
        </w:rPr>
        <w:t xml:space="preserve">Either party may terminate this agreement with 7 days' written notice. The Client is responsible for payment for all work completed up to the termination date. Deposits are non-refundable once work has begun.</w:t>
      </w:r>
    </w:p>
    <w:p>
      <w:pPr>
        <w:pStyle w:val="Heading1"/>
        <w:pBdr>
          <w:bottom w:val="single" w:color="8A6D3B" w:sz="6" w:space="4"/>
        </w:pBdr>
        <w:spacing w:after="200" w:before="400"/>
      </w:pPr>
      <w:r>
        <w:rPr>
          <w:b/>
          <w:bCs/>
          <w:color w:val="1A1A1A"/>
          <w:sz w:val="28"/>
          <w:szCs w:val="28"/>
        </w:rPr>
        <w:t xml:space="preserve">10. Limitation of Liability</w:t>
      </w:r>
    </w:p>
    <w:p>
      <w:pPr>
        <w:spacing w:after="140"/>
      </w:pPr>
      <w:r>
        <w:rPr>
          <w:sz w:val="21"/>
          <w:szCs w:val="21"/>
        </w:rPr>
        <w:t xml:space="preserve">The Studio is not liable for indirect, incidental, or consequential damages, including lost revenue or data, arising from use of the delivered website, CRM, or automations. Total liability is limited to fees paid under this agreement.</w:t>
      </w:r>
    </w:p>
    <w:p>
      <w:pPr>
        <w:pStyle w:val="Heading1"/>
        <w:pBdr>
          <w:bottom w:val="single" w:color="8A6D3B" w:sz="6" w:space="4"/>
        </w:pBdr>
        <w:spacing w:after="200" w:before="400"/>
      </w:pPr>
      <w:r>
        <w:rPr>
          <w:b/>
          <w:bCs/>
          <w:color w:val="1A1A1A"/>
          <w:sz w:val="28"/>
          <w:szCs w:val="28"/>
        </w:rPr>
        <w:t xml:space="preserve">11. Signatures</w:t>
      </w:r>
    </w:p>
    <w:p>
      <w:pPr>
        <w:spacing w:after="60" w:before="300"/>
      </w:pPr>
      <w:r>
        <w:rPr>
          <w:sz w:val="21"/>
          <w:szCs w:val="21"/>
        </w:rPr>
        <w:t xml:space="preserve">Studio: ______________________________     Date: ____________</w:t>
      </w:r>
    </w:p>
    <w:p>
      <w:pPr>
        <w:spacing w:after="60" w:before="220"/>
      </w:pPr>
      <w:r>
        <w:rPr>
          <w:sz w:val="21"/>
          <w:szCs w:val="21"/>
        </w:rPr>
        <w:t xml:space="preserve">Client: ______________________________     Date: ____________</w:t>
      </w:r>
    </w:p>
    <w:p>
      <w:pPr>
        <w:spacing w:before="400"/>
      </w:pPr>
      <w:r>
        <w:rPr>
          <w:i/>
          <w:iCs/>
          <w:color w:val="666666"/>
          <w:sz w:val="18"/>
          <w:szCs w:val="18"/>
        </w:rPr>
        <w:t xml:space="preserve">This template is a starting point, not legal advice. Have a licensed attorney in your state review it before using it with real clients.</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2026-07-28T18:30:36.390Z</dcterms:created>
  <dcterms:modified xsi:type="dcterms:W3CDTF">2026-07-28T18:30:36.429Z</dcterms:modified>
</cp:coreProperties>
</file>

<file path=docProps/custom.xml><?xml version="1.0" encoding="utf-8"?>
<Properties xmlns="http://schemas.openxmlformats.org/officeDocument/2006/custom-properties" xmlns:vt="http://schemas.openxmlformats.org/officeDocument/2006/docPropsVTypes"/>
</file>